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13CC2" w14:textId="09D7AEAB" w:rsidR="00387CD5" w:rsidRPr="003372B0" w:rsidRDefault="00387CD5" w:rsidP="00387CD5">
      <w:pPr>
        <w:pStyle w:val="Heading1"/>
        <w:spacing w:before="0"/>
        <w:jc w:val="center"/>
      </w:pPr>
      <w:bookmarkStart w:id="0" w:name="_Toc508981347"/>
      <w:bookmarkStart w:id="1" w:name="_Toc82517769"/>
      <w:r>
        <w:rPr>
          <w:rFonts w:ascii="Calibri" w:hAnsi="Calibri" w:cs="OpenSans-Bold"/>
          <w:bCs w:val="0"/>
          <w:noProof/>
          <w:color w:val="003051"/>
          <w:sz w:val="26"/>
          <w:szCs w:val="18"/>
          <w:lang w:eastAsia="en-AU"/>
        </w:rPr>
        <w:drawing>
          <wp:anchor distT="0" distB="0" distL="114300" distR="114300" simplePos="0" relativeHeight="251659264" behindDoc="1" locked="0" layoutInCell="1" allowOverlap="1" wp14:anchorId="363252EF" wp14:editId="43A461DB">
            <wp:simplePos x="0" y="0"/>
            <wp:positionH relativeFrom="page">
              <wp:posOffset>0</wp:posOffset>
            </wp:positionH>
            <wp:positionV relativeFrom="page">
              <wp:posOffset>999067</wp:posOffset>
            </wp:positionV>
            <wp:extent cx="7559675" cy="2616200"/>
            <wp:effectExtent l="0" t="0" r="0" b="0"/>
            <wp:wrapNone/>
            <wp:docPr id="2" name="Picture 2" descr="RCH factsheet flier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H factsheet flier heade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70875" cy="2620076"/>
                    </a:xfrm>
                    <a:prstGeom prst="rect">
                      <a:avLst/>
                    </a:prstGeom>
                    <a:noFill/>
                    <a:ln>
                      <a:noFill/>
                    </a:ln>
                  </pic:spPr>
                </pic:pic>
              </a:graphicData>
            </a:graphic>
            <wp14:sizeRelH relativeFrom="page">
              <wp14:pctWidth>0</wp14:pctWidth>
            </wp14:sizeRelH>
            <wp14:sizeRelV relativeFrom="page">
              <wp14:pctHeight>0</wp14:pctHeight>
            </wp14:sizeRelV>
          </wp:anchor>
        </w:drawing>
      </w:r>
      <w:r>
        <w:t>RCH – Procurement Activity Plan 202</w:t>
      </w:r>
      <w:r w:rsidR="002D3191">
        <w:t>3</w:t>
      </w:r>
      <w:r>
        <w:t>/20</w:t>
      </w:r>
      <w:bookmarkEnd w:id="0"/>
      <w:r>
        <w:t>2</w:t>
      </w:r>
      <w:bookmarkEnd w:id="1"/>
      <w:r w:rsidR="002D3191">
        <w:t>4</w:t>
      </w:r>
    </w:p>
    <w:p w14:paraId="3974CB46" w14:textId="77777777" w:rsidR="00387CD5" w:rsidRDefault="00387CD5" w:rsidP="00387CD5">
      <w:pPr>
        <w:rPr>
          <w:rFonts w:ascii="Calibri" w:hAnsi="Calibri" w:cs="OpenSans-Bold"/>
          <w:bCs/>
          <w:color w:val="003051"/>
          <w:sz w:val="26"/>
          <w:szCs w:val="18"/>
          <w:lang w:val="en-GB"/>
        </w:rPr>
      </w:pPr>
    </w:p>
    <w:p w14:paraId="50A70C61" w14:textId="77777777" w:rsidR="00387CD5" w:rsidRDefault="00387CD5" w:rsidP="00387CD5">
      <w:pPr>
        <w:rPr>
          <w:rFonts w:ascii="Calibri" w:hAnsi="Calibri" w:cs="OpenSans-Bold"/>
          <w:bCs/>
          <w:color w:val="003051"/>
          <w:sz w:val="26"/>
          <w:szCs w:val="18"/>
          <w:lang w:val="en-GB"/>
        </w:rPr>
      </w:pPr>
      <w:r>
        <w:rPr>
          <w:rFonts w:ascii="Calibri" w:hAnsi="Calibri" w:cs="OpenSans-Bold"/>
          <w:bCs/>
          <w:noProof/>
          <w:color w:val="003051"/>
          <w:sz w:val="26"/>
          <w:szCs w:val="18"/>
          <w:lang w:eastAsia="en-AU"/>
        </w:rPr>
        <mc:AlternateContent>
          <mc:Choice Requires="wps">
            <w:drawing>
              <wp:anchor distT="0" distB="0" distL="0" distR="0" simplePos="0" relativeHeight="251660288" behindDoc="0" locked="0" layoutInCell="1" allowOverlap="1" wp14:anchorId="144AEFE5" wp14:editId="19E1D5CC">
                <wp:simplePos x="0" y="0"/>
                <wp:positionH relativeFrom="page">
                  <wp:posOffset>415925</wp:posOffset>
                </wp:positionH>
                <wp:positionV relativeFrom="paragraph">
                  <wp:posOffset>169545</wp:posOffset>
                </wp:positionV>
                <wp:extent cx="4949190" cy="2016125"/>
                <wp:effectExtent l="0" t="1270" r="0" b="1905"/>
                <wp:wrapTight wrapText="bothSides">
                  <wp:wrapPolygon edited="0">
                    <wp:start x="0" y="0"/>
                    <wp:lineTo x="21600" y="0"/>
                    <wp:lineTo x="21600" y="21600"/>
                    <wp:lineTo x="0" y="2160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190" cy="201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A4473" w14:textId="77777777" w:rsidR="00387CD5" w:rsidRPr="00483760" w:rsidRDefault="00387CD5" w:rsidP="00387CD5">
                            <w:pPr>
                              <w:jc w:val="center"/>
                              <w:rPr>
                                <w:rFonts w:ascii="Calibri Light" w:hAnsi="Calibri Light"/>
                                <w:b/>
                                <w:color w:val="FFFFFF"/>
                                <w:sz w:val="40"/>
                                <w:szCs w:val="40"/>
                              </w:rPr>
                            </w:pPr>
                            <w:r w:rsidRPr="00483760">
                              <w:rPr>
                                <w:rFonts w:ascii="Calibri Light" w:hAnsi="Calibri Light"/>
                                <w:b/>
                                <w:color w:val="FFFFFF"/>
                                <w:sz w:val="40"/>
                                <w:szCs w:val="40"/>
                              </w:rPr>
                              <w:t>Procurement Activity Plan</w:t>
                            </w:r>
                          </w:p>
                          <w:p w14:paraId="2110EE43" w14:textId="537F3219" w:rsidR="00387CD5" w:rsidRPr="00483760" w:rsidRDefault="00387CD5" w:rsidP="00387CD5">
                            <w:pPr>
                              <w:jc w:val="center"/>
                              <w:rPr>
                                <w:rFonts w:ascii="Calibri Light" w:hAnsi="Calibri Light"/>
                                <w:b/>
                                <w:color w:val="FFFFFF"/>
                                <w:sz w:val="40"/>
                                <w:szCs w:val="40"/>
                              </w:rPr>
                            </w:pPr>
                            <w:r>
                              <w:rPr>
                                <w:rFonts w:ascii="Calibri Light" w:hAnsi="Calibri Light"/>
                                <w:b/>
                                <w:color w:val="FFFFFF"/>
                                <w:sz w:val="40"/>
                                <w:szCs w:val="40"/>
                              </w:rPr>
                              <w:t>202</w:t>
                            </w:r>
                            <w:r w:rsidR="002D3191">
                              <w:rPr>
                                <w:rFonts w:ascii="Calibri Light" w:hAnsi="Calibri Light"/>
                                <w:b/>
                                <w:color w:val="FFFFFF"/>
                                <w:sz w:val="40"/>
                                <w:szCs w:val="40"/>
                              </w:rPr>
                              <w:t>3</w:t>
                            </w:r>
                            <w:r>
                              <w:rPr>
                                <w:rFonts w:ascii="Calibri Light" w:hAnsi="Calibri Light"/>
                                <w:b/>
                                <w:color w:val="FFFFFF"/>
                                <w:sz w:val="40"/>
                                <w:szCs w:val="40"/>
                              </w:rPr>
                              <w:t>-202</w:t>
                            </w:r>
                            <w:r w:rsidR="002D3191">
                              <w:rPr>
                                <w:rFonts w:ascii="Calibri Light" w:hAnsi="Calibri Light"/>
                                <w:b/>
                                <w:color w:val="FFFFFF"/>
                                <w:sz w:val="40"/>
                                <w:szCs w:val="40"/>
                              </w:rPr>
                              <w:t>4</w:t>
                            </w:r>
                          </w:p>
                        </w:txbxContent>
                      </wps:txbx>
                      <wps:bodyPr rot="0" vert="horz" wrap="square" lIns="360000" tIns="648000" rIns="108000" bIns="36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AEFE5" id="_x0000_t202" coordsize="21600,21600" o:spt="202" path="m,l,21600r21600,l21600,xe">
                <v:stroke joinstyle="miter"/>
                <v:path gradientshapeok="t" o:connecttype="rect"/>
              </v:shapetype>
              <v:shape id="Text Box 4" o:spid="_x0000_s1026" type="#_x0000_t202" style="position:absolute;margin-left:32.75pt;margin-top:13.35pt;width:389.7pt;height:158.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" filled="f" stroked="f">
                <v:textbox inset="10mm,18mm,3mm,10mm">
                  <w:txbxContent>
                    <w:p w14:paraId="6AAA4473" w14:textId="77777777" w:rsidR="00387CD5" w:rsidRPr="00483760" w:rsidRDefault="00387CD5" w:rsidP="00387CD5">
                      <w:pPr>
                        <w:jc w:val="center"/>
                        <w:rPr>
                          <w:rFonts w:ascii="Calibri Light" w:hAnsi="Calibri Light"/>
                          <w:b/>
                          <w:color w:val="FFFFFF"/>
                          <w:sz w:val="40"/>
                          <w:szCs w:val="40"/>
                        </w:rPr>
                      </w:pPr>
                      <w:r w:rsidRPr="00483760">
                        <w:rPr>
                          <w:rFonts w:ascii="Calibri Light" w:hAnsi="Calibri Light"/>
                          <w:b/>
                          <w:color w:val="FFFFFF"/>
                          <w:sz w:val="40"/>
                          <w:szCs w:val="40"/>
                        </w:rPr>
                        <w:t>Procurement Activity Plan</w:t>
                      </w:r>
                    </w:p>
                    <w:p w14:paraId="2110EE43" w14:textId="537F3219" w:rsidR="00387CD5" w:rsidRPr="00483760" w:rsidRDefault="00387CD5" w:rsidP="00387CD5">
                      <w:pPr>
                        <w:jc w:val="center"/>
                        <w:rPr>
                          <w:rFonts w:ascii="Calibri Light" w:hAnsi="Calibri Light"/>
                          <w:b/>
                          <w:color w:val="FFFFFF"/>
                          <w:sz w:val="40"/>
                          <w:szCs w:val="40"/>
                        </w:rPr>
                      </w:pPr>
                      <w:r>
                        <w:rPr>
                          <w:rFonts w:ascii="Calibri Light" w:hAnsi="Calibri Light"/>
                          <w:b/>
                          <w:color w:val="FFFFFF"/>
                          <w:sz w:val="40"/>
                          <w:szCs w:val="40"/>
                        </w:rPr>
                        <w:t>202</w:t>
                      </w:r>
                      <w:r w:rsidR="002D3191">
                        <w:rPr>
                          <w:rFonts w:ascii="Calibri Light" w:hAnsi="Calibri Light"/>
                          <w:b/>
                          <w:color w:val="FFFFFF"/>
                          <w:sz w:val="40"/>
                          <w:szCs w:val="40"/>
                        </w:rPr>
                        <w:t>3</w:t>
                      </w:r>
                      <w:r>
                        <w:rPr>
                          <w:rFonts w:ascii="Calibri Light" w:hAnsi="Calibri Light"/>
                          <w:b/>
                          <w:color w:val="FFFFFF"/>
                          <w:sz w:val="40"/>
                          <w:szCs w:val="40"/>
                        </w:rPr>
                        <w:t>-202</w:t>
                      </w:r>
                      <w:r w:rsidR="002D3191">
                        <w:rPr>
                          <w:rFonts w:ascii="Calibri Light" w:hAnsi="Calibri Light"/>
                          <w:b/>
                          <w:color w:val="FFFFFF"/>
                          <w:sz w:val="40"/>
                          <w:szCs w:val="40"/>
                        </w:rPr>
                        <w:t>4</w:t>
                      </w:r>
                    </w:p>
                  </w:txbxContent>
                </v:textbox>
                <w10:wrap type="tight" anchorx="page"/>
              </v:shape>
            </w:pict>
          </mc:Fallback>
        </mc:AlternateContent>
      </w:r>
    </w:p>
    <w:p w14:paraId="3392B7CF" w14:textId="77777777" w:rsidR="00387CD5" w:rsidRDefault="00387CD5" w:rsidP="00387CD5">
      <w:pPr>
        <w:rPr>
          <w:rFonts w:ascii="Calibri" w:hAnsi="Calibri" w:cs="OpenSans-Bold"/>
          <w:bCs/>
          <w:color w:val="003051"/>
          <w:sz w:val="26"/>
          <w:szCs w:val="18"/>
          <w:lang w:val="en-GB"/>
        </w:rPr>
      </w:pPr>
    </w:p>
    <w:p w14:paraId="1EA2607C" w14:textId="77777777" w:rsidR="00387CD5" w:rsidRDefault="00387CD5" w:rsidP="00387CD5">
      <w:pPr>
        <w:rPr>
          <w:rFonts w:ascii="Calibri" w:hAnsi="Calibri" w:cs="OpenSans-Bold"/>
          <w:bCs/>
          <w:color w:val="003051"/>
          <w:sz w:val="26"/>
          <w:szCs w:val="18"/>
          <w:lang w:val="en-GB"/>
        </w:rPr>
      </w:pPr>
    </w:p>
    <w:p w14:paraId="565C382E" w14:textId="77777777" w:rsidR="00387CD5" w:rsidRDefault="00387CD5" w:rsidP="00387CD5">
      <w:pPr>
        <w:rPr>
          <w:rFonts w:ascii="Calibri" w:hAnsi="Calibri" w:cs="OpenSans-Bold"/>
          <w:bCs/>
          <w:color w:val="003051"/>
          <w:sz w:val="26"/>
          <w:szCs w:val="18"/>
          <w:lang w:val="en-GB"/>
        </w:rPr>
      </w:pPr>
    </w:p>
    <w:p w14:paraId="2AE43353" w14:textId="77777777" w:rsidR="00387CD5" w:rsidRDefault="00387CD5" w:rsidP="00387CD5">
      <w:pPr>
        <w:rPr>
          <w:rFonts w:ascii="Calibri" w:hAnsi="Calibri" w:cs="OpenSans-Bold"/>
          <w:bCs/>
          <w:color w:val="003051"/>
          <w:sz w:val="26"/>
          <w:szCs w:val="18"/>
          <w:lang w:val="en-GB"/>
        </w:rPr>
      </w:pPr>
    </w:p>
    <w:p w14:paraId="0F91BF3D" w14:textId="77777777" w:rsidR="00387CD5" w:rsidRDefault="00387CD5" w:rsidP="00387CD5">
      <w:pPr>
        <w:rPr>
          <w:rFonts w:ascii="Calibri" w:hAnsi="Calibri" w:cs="OpenSans-Bold"/>
          <w:bCs/>
          <w:color w:val="003051"/>
          <w:sz w:val="26"/>
          <w:szCs w:val="18"/>
          <w:lang w:val="en-GB"/>
        </w:rPr>
      </w:pPr>
    </w:p>
    <w:p w14:paraId="65623098" w14:textId="77777777" w:rsidR="00387CD5" w:rsidRDefault="00387CD5" w:rsidP="00387CD5">
      <w:pPr>
        <w:rPr>
          <w:rFonts w:ascii="Calibri" w:hAnsi="Calibri" w:cs="OpenSans-Bold"/>
          <w:bCs/>
          <w:color w:val="003051"/>
          <w:sz w:val="26"/>
          <w:szCs w:val="18"/>
          <w:lang w:val="en-GB"/>
        </w:rPr>
      </w:pPr>
    </w:p>
    <w:p w14:paraId="02EF2238" w14:textId="77777777" w:rsidR="00387CD5" w:rsidRDefault="00387CD5" w:rsidP="00387CD5">
      <w:pPr>
        <w:rPr>
          <w:rFonts w:ascii="Calibri" w:hAnsi="Calibri" w:cs="OpenSans-Bold"/>
          <w:bCs/>
          <w:color w:val="003051"/>
          <w:sz w:val="26"/>
          <w:szCs w:val="18"/>
          <w:lang w:val="en-GB"/>
        </w:rPr>
      </w:pPr>
    </w:p>
    <w:p w14:paraId="2B008082" w14:textId="77777777" w:rsidR="00387CD5" w:rsidRDefault="00387CD5" w:rsidP="00387CD5">
      <w:pPr>
        <w:rPr>
          <w:rFonts w:ascii="Calibri" w:hAnsi="Calibri" w:cs="OpenSans-Bold"/>
          <w:bCs/>
          <w:color w:val="003051"/>
          <w:sz w:val="26"/>
          <w:szCs w:val="18"/>
          <w:lang w:val="en-GB"/>
        </w:rPr>
      </w:pPr>
    </w:p>
    <w:p w14:paraId="4D4EBD9D" w14:textId="77777777" w:rsidR="00387CD5" w:rsidRDefault="00387CD5" w:rsidP="00387CD5">
      <w:pPr>
        <w:rPr>
          <w:rFonts w:ascii="Calibri" w:hAnsi="Calibri" w:cs="OpenSans-Bold"/>
          <w:bCs/>
          <w:color w:val="003051"/>
          <w:sz w:val="26"/>
          <w:szCs w:val="18"/>
          <w:lang w:val="en-GB"/>
        </w:rPr>
      </w:pPr>
    </w:p>
    <w:p w14:paraId="0E5299E7" w14:textId="77777777" w:rsidR="00387CD5" w:rsidRDefault="00387CD5" w:rsidP="00387CD5">
      <w:pPr>
        <w:rPr>
          <w:rFonts w:ascii="Calibri" w:hAnsi="Calibri" w:cs="OpenSans-Bold"/>
          <w:bCs/>
          <w:color w:val="003051"/>
          <w:sz w:val="26"/>
          <w:szCs w:val="18"/>
          <w:lang w:val="en-GB"/>
        </w:rPr>
      </w:pPr>
    </w:p>
    <w:p w14:paraId="633695D4" w14:textId="77777777" w:rsidR="00D579F7" w:rsidRPr="00C60EF6" w:rsidRDefault="00D579F7" w:rsidP="00D579F7">
      <w:pPr>
        <w:spacing w:after="120"/>
        <w:ind w:left="-142" w:right="-284"/>
        <w:jc w:val="both"/>
        <w:rPr>
          <w:rFonts w:ascii="Calibri" w:hAnsi="Calibri"/>
          <w:color w:val="0D1D63"/>
          <w:sz w:val="22"/>
          <w:szCs w:val="22"/>
        </w:rPr>
      </w:pPr>
      <w:r w:rsidRPr="00C60EF6">
        <w:rPr>
          <w:rFonts w:ascii="Calibri" w:hAnsi="Calibri"/>
          <w:color w:val="0D1D63"/>
          <w:sz w:val="22"/>
          <w:szCs w:val="22"/>
        </w:rPr>
        <w:t>The Royal Children’s Hospital (RCH) Procurement Activity Plan provides potential suppliers with an indication of likely procurement activities over the next 12 to 18 months. RCH aims to work with suppliers through a fair, open and transparent sourcing process looking for solutions that are innovative, effective and ensure value for money.</w:t>
      </w:r>
    </w:p>
    <w:p w14:paraId="401ECB52" w14:textId="77777777" w:rsidR="00D579F7" w:rsidRPr="00C60EF6" w:rsidRDefault="00D579F7" w:rsidP="00D579F7">
      <w:pPr>
        <w:ind w:left="-142" w:right="-284"/>
        <w:jc w:val="both"/>
        <w:rPr>
          <w:rFonts w:ascii="Calibri" w:hAnsi="Calibri"/>
          <w:color w:val="0D1D63"/>
          <w:sz w:val="22"/>
          <w:szCs w:val="22"/>
        </w:rPr>
      </w:pPr>
      <w:r w:rsidRPr="00C60EF6">
        <w:rPr>
          <w:rFonts w:ascii="Calibri" w:hAnsi="Calibri"/>
          <w:color w:val="0D1D63"/>
          <w:sz w:val="22"/>
          <w:szCs w:val="22"/>
        </w:rPr>
        <w:t xml:space="preserve">The information in this plan is provided for planning purposes only and all procurement activity is subject to revision or cancellation. </w:t>
      </w:r>
      <w:r>
        <w:rPr>
          <w:rFonts w:ascii="Calibri" w:hAnsi="Calibri"/>
          <w:color w:val="0D1D63"/>
          <w:sz w:val="22"/>
          <w:szCs w:val="22"/>
        </w:rPr>
        <w:t>For further details</w:t>
      </w:r>
      <w:r w:rsidRPr="00C60EF6">
        <w:rPr>
          <w:rFonts w:ascii="Calibri" w:hAnsi="Calibri"/>
          <w:color w:val="0D1D63"/>
          <w:sz w:val="22"/>
          <w:szCs w:val="22"/>
        </w:rPr>
        <w:t xml:space="preserve"> contact the Procurement Department at </w:t>
      </w:r>
      <w:hyperlink r:id="rId7" w:history="1">
        <w:r w:rsidRPr="00C60EF6">
          <w:rPr>
            <w:rStyle w:val="Hyperlink"/>
            <w:rFonts w:ascii="Calibri" w:hAnsi="Calibri"/>
            <w:sz w:val="22"/>
            <w:szCs w:val="22"/>
          </w:rPr>
          <w:t>procurement@rch.org.au</w:t>
        </w:r>
      </w:hyperlink>
    </w:p>
    <w:p w14:paraId="786AD271" w14:textId="77777777" w:rsidR="00D579F7" w:rsidRPr="00483760" w:rsidRDefault="00D579F7" w:rsidP="00D579F7">
      <w:pPr>
        <w:rPr>
          <w:rFonts w:ascii="Calibri" w:hAnsi="Calibri"/>
          <w:color w:val="0D1D63"/>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111"/>
        <w:gridCol w:w="1417"/>
        <w:gridCol w:w="1276"/>
        <w:gridCol w:w="1701"/>
      </w:tblGrid>
      <w:tr w:rsidR="00D579F7" w:rsidRPr="00483760" w14:paraId="60575B46" w14:textId="77777777" w:rsidTr="00E07DB9">
        <w:tc>
          <w:tcPr>
            <w:tcW w:w="1985" w:type="dxa"/>
            <w:shd w:val="clear" w:color="auto" w:fill="002060"/>
            <w:vAlign w:val="center"/>
          </w:tcPr>
          <w:p w14:paraId="35182818" w14:textId="77777777" w:rsidR="00D579F7" w:rsidRPr="00DD25E9" w:rsidRDefault="00D579F7" w:rsidP="00E07DB9">
            <w:pPr>
              <w:jc w:val="center"/>
              <w:rPr>
                <w:rFonts w:ascii="Calibri" w:hAnsi="Calibri"/>
                <w:b/>
                <w:color w:val="FFFFFF" w:themeColor="background1"/>
                <w:szCs w:val="24"/>
              </w:rPr>
            </w:pPr>
            <w:r w:rsidRPr="00DD25E9">
              <w:rPr>
                <w:rFonts w:ascii="Calibri" w:hAnsi="Calibri"/>
                <w:b/>
                <w:color w:val="FFFFFF" w:themeColor="background1"/>
                <w:szCs w:val="24"/>
              </w:rPr>
              <w:t>Procurement Activity</w:t>
            </w:r>
          </w:p>
        </w:tc>
        <w:tc>
          <w:tcPr>
            <w:tcW w:w="4111" w:type="dxa"/>
            <w:shd w:val="clear" w:color="auto" w:fill="002060"/>
            <w:vAlign w:val="center"/>
          </w:tcPr>
          <w:p w14:paraId="7AC7020C" w14:textId="77777777" w:rsidR="00D579F7" w:rsidRPr="00DD25E9" w:rsidRDefault="00D579F7" w:rsidP="00E07DB9">
            <w:pPr>
              <w:jc w:val="center"/>
              <w:rPr>
                <w:rFonts w:ascii="Calibri" w:hAnsi="Calibri"/>
                <w:b/>
                <w:color w:val="FFFFFF" w:themeColor="background1"/>
                <w:szCs w:val="24"/>
              </w:rPr>
            </w:pPr>
            <w:r w:rsidRPr="00DD25E9">
              <w:rPr>
                <w:rFonts w:ascii="Calibri" w:hAnsi="Calibri"/>
                <w:b/>
                <w:color w:val="FFFFFF" w:themeColor="background1"/>
                <w:szCs w:val="24"/>
              </w:rPr>
              <w:t>Procurement Description</w:t>
            </w:r>
          </w:p>
        </w:tc>
        <w:tc>
          <w:tcPr>
            <w:tcW w:w="1417" w:type="dxa"/>
            <w:shd w:val="clear" w:color="auto" w:fill="002060"/>
            <w:vAlign w:val="center"/>
          </w:tcPr>
          <w:p w14:paraId="3FA684B0" w14:textId="77777777" w:rsidR="00D579F7" w:rsidRDefault="00D579F7" w:rsidP="00E07DB9">
            <w:pPr>
              <w:jc w:val="center"/>
              <w:rPr>
                <w:rFonts w:ascii="Calibri" w:hAnsi="Calibri"/>
                <w:b/>
                <w:color w:val="FFFFFF" w:themeColor="background1"/>
                <w:szCs w:val="24"/>
              </w:rPr>
            </w:pPr>
            <w:r>
              <w:rPr>
                <w:rFonts w:ascii="Calibri" w:hAnsi="Calibri"/>
                <w:b/>
                <w:color w:val="FFFFFF" w:themeColor="background1"/>
                <w:szCs w:val="24"/>
              </w:rPr>
              <w:t xml:space="preserve">Category </w:t>
            </w:r>
          </w:p>
        </w:tc>
        <w:tc>
          <w:tcPr>
            <w:tcW w:w="1276" w:type="dxa"/>
            <w:shd w:val="clear" w:color="auto" w:fill="002060"/>
            <w:vAlign w:val="center"/>
          </w:tcPr>
          <w:p w14:paraId="723D375D" w14:textId="77777777" w:rsidR="00D579F7" w:rsidRPr="00DD25E9" w:rsidRDefault="00D579F7" w:rsidP="00E07DB9">
            <w:pPr>
              <w:jc w:val="center"/>
              <w:rPr>
                <w:rFonts w:ascii="Calibri" w:hAnsi="Calibri"/>
                <w:b/>
                <w:color w:val="FFFFFF" w:themeColor="background1"/>
                <w:szCs w:val="24"/>
              </w:rPr>
            </w:pPr>
            <w:r>
              <w:rPr>
                <w:rFonts w:ascii="Calibri" w:hAnsi="Calibri"/>
                <w:b/>
                <w:color w:val="FFFFFF" w:themeColor="background1"/>
                <w:szCs w:val="24"/>
              </w:rPr>
              <w:t>Market Approach</w:t>
            </w:r>
          </w:p>
        </w:tc>
        <w:tc>
          <w:tcPr>
            <w:tcW w:w="1701" w:type="dxa"/>
            <w:shd w:val="clear" w:color="auto" w:fill="002060"/>
            <w:vAlign w:val="center"/>
          </w:tcPr>
          <w:p w14:paraId="3181EC6A" w14:textId="77777777" w:rsidR="00D579F7" w:rsidRPr="00DD25E9" w:rsidRDefault="00D579F7" w:rsidP="00E07DB9">
            <w:pPr>
              <w:jc w:val="center"/>
              <w:rPr>
                <w:rFonts w:ascii="Calibri" w:hAnsi="Calibri"/>
                <w:b/>
                <w:color w:val="FFFFFF" w:themeColor="background1"/>
                <w:szCs w:val="24"/>
              </w:rPr>
            </w:pPr>
            <w:r>
              <w:rPr>
                <w:rFonts w:ascii="Calibri" w:hAnsi="Calibri"/>
                <w:b/>
                <w:color w:val="FFFFFF" w:themeColor="background1"/>
                <w:szCs w:val="24"/>
              </w:rPr>
              <w:t>Estimated Approach to Market (Qtr/Year</w:t>
            </w:r>
            <w:r w:rsidRPr="00DD25E9">
              <w:rPr>
                <w:rFonts w:ascii="Calibri" w:hAnsi="Calibri"/>
                <w:b/>
                <w:color w:val="FFFFFF" w:themeColor="background1"/>
                <w:szCs w:val="24"/>
              </w:rPr>
              <w:t>)</w:t>
            </w:r>
          </w:p>
        </w:tc>
      </w:tr>
      <w:tr w:rsidR="002D3191" w:rsidRPr="00483760" w14:paraId="5747B761" w14:textId="77777777" w:rsidTr="00E07DB9">
        <w:trPr>
          <w:trHeight w:val="794"/>
        </w:trPr>
        <w:tc>
          <w:tcPr>
            <w:tcW w:w="1985" w:type="dxa"/>
            <w:vAlign w:val="center"/>
          </w:tcPr>
          <w:p w14:paraId="2A01C205" w14:textId="77777777" w:rsidR="002D3191" w:rsidRDefault="002D3191" w:rsidP="002D3191">
            <w:pPr>
              <w:rPr>
                <w:rFonts w:ascii="Calibri" w:hAnsi="Calibri"/>
                <w:color w:val="0D1D63"/>
                <w:sz w:val="20"/>
              </w:rPr>
            </w:pPr>
            <w:r>
              <w:rPr>
                <w:rFonts w:ascii="Calibri" w:hAnsi="Calibri"/>
                <w:color w:val="0D1D63"/>
                <w:sz w:val="20"/>
              </w:rPr>
              <w:t>2022-0013</w:t>
            </w:r>
          </w:p>
          <w:p w14:paraId="730A422C" w14:textId="207CFEAE" w:rsidR="002D3191" w:rsidRPr="002F04CF" w:rsidRDefault="002D3191" w:rsidP="002D3191">
            <w:pPr>
              <w:rPr>
                <w:rFonts w:ascii="Calibri" w:hAnsi="Calibri"/>
                <w:color w:val="0D1D63"/>
                <w:sz w:val="20"/>
              </w:rPr>
            </w:pPr>
            <w:r>
              <w:rPr>
                <w:rFonts w:ascii="Calibri" w:hAnsi="Calibri"/>
                <w:color w:val="0D1D63"/>
                <w:sz w:val="20"/>
              </w:rPr>
              <w:t>ECMO</w:t>
            </w:r>
          </w:p>
        </w:tc>
        <w:tc>
          <w:tcPr>
            <w:tcW w:w="4111" w:type="dxa"/>
            <w:vAlign w:val="center"/>
          </w:tcPr>
          <w:p w14:paraId="6B998EAA" w14:textId="04E03266" w:rsidR="002D3191" w:rsidRPr="002F04CF" w:rsidRDefault="002D3191" w:rsidP="002D3191">
            <w:pPr>
              <w:rPr>
                <w:rFonts w:ascii="Calibri" w:hAnsi="Calibri"/>
                <w:color w:val="0D1D63"/>
                <w:sz w:val="20"/>
              </w:rPr>
            </w:pPr>
            <w:r>
              <w:rPr>
                <w:rFonts w:ascii="Calibri" w:hAnsi="Calibri"/>
                <w:color w:val="0D1D63"/>
                <w:sz w:val="20"/>
              </w:rPr>
              <w:t>RCH are seeking to replace &lt;15kg ECMO devices.</w:t>
            </w:r>
          </w:p>
        </w:tc>
        <w:tc>
          <w:tcPr>
            <w:tcW w:w="1417" w:type="dxa"/>
            <w:vAlign w:val="center"/>
          </w:tcPr>
          <w:p w14:paraId="7D02F32F" w14:textId="42714368" w:rsidR="002D3191" w:rsidRPr="002F04CF" w:rsidRDefault="002D3191" w:rsidP="002D3191">
            <w:pPr>
              <w:jc w:val="center"/>
              <w:rPr>
                <w:rFonts w:ascii="Calibri" w:hAnsi="Calibri"/>
                <w:color w:val="0D1D63"/>
                <w:sz w:val="20"/>
              </w:rPr>
            </w:pPr>
            <w:r>
              <w:rPr>
                <w:rFonts w:ascii="Calibri" w:hAnsi="Calibri"/>
                <w:color w:val="0D1D63"/>
                <w:sz w:val="20"/>
              </w:rPr>
              <w:t>Focused</w:t>
            </w:r>
          </w:p>
        </w:tc>
        <w:tc>
          <w:tcPr>
            <w:tcW w:w="1276" w:type="dxa"/>
            <w:vAlign w:val="center"/>
          </w:tcPr>
          <w:p w14:paraId="753853C6" w14:textId="72E4989B" w:rsidR="002D3191" w:rsidRPr="002F04CF" w:rsidRDefault="002D3191" w:rsidP="002D3191">
            <w:pPr>
              <w:jc w:val="center"/>
              <w:rPr>
                <w:rFonts w:ascii="Calibri" w:hAnsi="Calibri"/>
                <w:color w:val="0D1D63"/>
                <w:sz w:val="20"/>
              </w:rPr>
            </w:pPr>
            <w:r>
              <w:rPr>
                <w:rFonts w:ascii="Calibri" w:hAnsi="Calibri"/>
                <w:color w:val="0D1D63"/>
                <w:sz w:val="20"/>
              </w:rPr>
              <w:t>ITS</w:t>
            </w:r>
          </w:p>
        </w:tc>
        <w:tc>
          <w:tcPr>
            <w:tcW w:w="1701" w:type="dxa"/>
            <w:shd w:val="clear" w:color="auto" w:fill="auto"/>
            <w:vAlign w:val="center"/>
          </w:tcPr>
          <w:p w14:paraId="0CF2BCF5" w14:textId="357CCCAC" w:rsidR="002D3191" w:rsidRPr="002F04CF" w:rsidRDefault="002D3191" w:rsidP="002D3191">
            <w:pPr>
              <w:jc w:val="center"/>
              <w:rPr>
                <w:rFonts w:ascii="Calibri" w:hAnsi="Calibri"/>
                <w:color w:val="0D1D63"/>
                <w:sz w:val="20"/>
              </w:rPr>
            </w:pPr>
            <w:r>
              <w:rPr>
                <w:rFonts w:ascii="Calibri" w:hAnsi="Calibri"/>
                <w:color w:val="0D1D63"/>
                <w:sz w:val="20"/>
              </w:rPr>
              <w:t>Q3 2023</w:t>
            </w:r>
          </w:p>
        </w:tc>
      </w:tr>
      <w:tr w:rsidR="002D3191" w:rsidRPr="00483760" w14:paraId="1FFF0CF2" w14:textId="77777777" w:rsidTr="00E07DB9">
        <w:trPr>
          <w:trHeight w:val="794"/>
        </w:trPr>
        <w:tc>
          <w:tcPr>
            <w:tcW w:w="1985" w:type="dxa"/>
            <w:vAlign w:val="center"/>
          </w:tcPr>
          <w:p w14:paraId="06ED9924" w14:textId="06858FD7" w:rsidR="002D3191" w:rsidRPr="002F04CF" w:rsidRDefault="002D3191" w:rsidP="002D3191">
            <w:pPr>
              <w:rPr>
                <w:rFonts w:ascii="Calibri" w:hAnsi="Calibri"/>
                <w:color w:val="0D1D63"/>
                <w:sz w:val="20"/>
              </w:rPr>
            </w:pPr>
            <w:r w:rsidRPr="00FE5561">
              <w:rPr>
                <w:rFonts w:ascii="Calibri" w:hAnsi="Calibri"/>
                <w:color w:val="0D1D63"/>
                <w:sz w:val="20"/>
              </w:rPr>
              <w:t>2023-0026 Internet Services</w:t>
            </w:r>
          </w:p>
        </w:tc>
        <w:tc>
          <w:tcPr>
            <w:tcW w:w="4111" w:type="dxa"/>
            <w:vAlign w:val="center"/>
          </w:tcPr>
          <w:p w14:paraId="6418A682" w14:textId="11285BE6" w:rsidR="002D3191" w:rsidRPr="002F04CF" w:rsidRDefault="002D3191" w:rsidP="002D3191">
            <w:pPr>
              <w:rPr>
                <w:rFonts w:ascii="Calibri" w:hAnsi="Calibri"/>
                <w:color w:val="0D1D63"/>
                <w:sz w:val="20"/>
              </w:rPr>
            </w:pPr>
            <w:r w:rsidRPr="00FE5561">
              <w:rPr>
                <w:rFonts w:ascii="Calibri" w:hAnsi="Calibri"/>
                <w:color w:val="0D1D63"/>
                <w:sz w:val="20"/>
              </w:rPr>
              <w:t>RCH are seeking to replace and upgrade internet services for the organisation</w:t>
            </w:r>
          </w:p>
        </w:tc>
        <w:tc>
          <w:tcPr>
            <w:tcW w:w="1417" w:type="dxa"/>
            <w:vAlign w:val="center"/>
          </w:tcPr>
          <w:p w14:paraId="20B8BE6B" w14:textId="23268574" w:rsidR="002D3191" w:rsidRPr="002F04CF" w:rsidRDefault="002D3191" w:rsidP="002D3191">
            <w:pPr>
              <w:jc w:val="center"/>
              <w:rPr>
                <w:rFonts w:ascii="Calibri" w:hAnsi="Calibri"/>
                <w:color w:val="0D1D63"/>
                <w:sz w:val="20"/>
              </w:rPr>
            </w:pPr>
            <w:r w:rsidRPr="00FE5561">
              <w:rPr>
                <w:rFonts w:ascii="Calibri" w:hAnsi="Calibri"/>
                <w:color w:val="0D1D63"/>
                <w:sz w:val="20"/>
              </w:rPr>
              <w:t>Focused</w:t>
            </w:r>
          </w:p>
        </w:tc>
        <w:tc>
          <w:tcPr>
            <w:tcW w:w="1276" w:type="dxa"/>
            <w:vAlign w:val="center"/>
          </w:tcPr>
          <w:p w14:paraId="6A6DC5A4" w14:textId="32969670" w:rsidR="002D3191" w:rsidRPr="002F04CF" w:rsidRDefault="002D3191" w:rsidP="002D3191">
            <w:pPr>
              <w:jc w:val="center"/>
              <w:rPr>
                <w:rFonts w:ascii="Calibri" w:hAnsi="Calibri"/>
                <w:color w:val="0D1D63"/>
                <w:sz w:val="20"/>
              </w:rPr>
            </w:pPr>
            <w:r w:rsidRPr="00FE5561">
              <w:rPr>
                <w:rFonts w:ascii="Calibri" w:hAnsi="Calibri"/>
                <w:color w:val="0D1D63"/>
                <w:sz w:val="20"/>
              </w:rPr>
              <w:t>ITS</w:t>
            </w:r>
          </w:p>
        </w:tc>
        <w:tc>
          <w:tcPr>
            <w:tcW w:w="1701" w:type="dxa"/>
            <w:shd w:val="clear" w:color="auto" w:fill="auto"/>
            <w:vAlign w:val="center"/>
          </w:tcPr>
          <w:p w14:paraId="10441C51" w14:textId="2B01802C" w:rsidR="002D3191" w:rsidRPr="002F04CF" w:rsidRDefault="002D3191" w:rsidP="002D3191">
            <w:pPr>
              <w:jc w:val="center"/>
              <w:rPr>
                <w:rFonts w:ascii="Calibri" w:hAnsi="Calibri"/>
                <w:color w:val="0D1D63"/>
                <w:sz w:val="20"/>
              </w:rPr>
            </w:pPr>
            <w:r w:rsidRPr="00FE5561">
              <w:rPr>
                <w:rFonts w:ascii="Calibri" w:hAnsi="Calibri"/>
                <w:color w:val="0D1D63"/>
                <w:sz w:val="20"/>
              </w:rPr>
              <w:t>Q3 2023</w:t>
            </w:r>
          </w:p>
        </w:tc>
      </w:tr>
      <w:tr w:rsidR="002D3191" w:rsidRPr="00483760" w14:paraId="6875370C" w14:textId="77777777" w:rsidTr="00E07DB9">
        <w:trPr>
          <w:trHeight w:val="794"/>
        </w:trPr>
        <w:tc>
          <w:tcPr>
            <w:tcW w:w="1985" w:type="dxa"/>
            <w:vAlign w:val="center"/>
          </w:tcPr>
          <w:p w14:paraId="2066CC99" w14:textId="3134B9E8" w:rsidR="002D3191" w:rsidRPr="002F04CF" w:rsidRDefault="002D3191" w:rsidP="002D3191">
            <w:pPr>
              <w:rPr>
                <w:rFonts w:ascii="Calibri" w:hAnsi="Calibri"/>
                <w:color w:val="0D1D63"/>
                <w:sz w:val="20"/>
              </w:rPr>
            </w:pPr>
            <w:r w:rsidRPr="00FE5561">
              <w:rPr>
                <w:rFonts w:ascii="Calibri" w:hAnsi="Calibri"/>
                <w:color w:val="0D1D63"/>
                <w:sz w:val="20"/>
              </w:rPr>
              <w:t>2023-002</w:t>
            </w:r>
            <w:r>
              <w:rPr>
                <w:rFonts w:ascii="Calibri" w:hAnsi="Calibri"/>
                <w:color w:val="0D1D63"/>
                <w:sz w:val="20"/>
              </w:rPr>
              <w:t>7</w:t>
            </w:r>
            <w:r w:rsidRPr="00FE5561">
              <w:rPr>
                <w:rFonts w:ascii="Calibri" w:hAnsi="Calibri"/>
                <w:color w:val="0D1D63"/>
                <w:sz w:val="20"/>
              </w:rPr>
              <w:t xml:space="preserve"> </w:t>
            </w:r>
            <w:r>
              <w:rPr>
                <w:rFonts w:ascii="Calibri" w:hAnsi="Calibri"/>
                <w:color w:val="0D1D63"/>
                <w:sz w:val="20"/>
              </w:rPr>
              <w:t>SAN Refresh</w:t>
            </w:r>
          </w:p>
        </w:tc>
        <w:tc>
          <w:tcPr>
            <w:tcW w:w="4111" w:type="dxa"/>
            <w:vAlign w:val="center"/>
          </w:tcPr>
          <w:p w14:paraId="22C3BD49" w14:textId="213F6FC8" w:rsidR="002D3191" w:rsidRPr="002F04CF" w:rsidRDefault="002D3191" w:rsidP="002D3191">
            <w:pPr>
              <w:rPr>
                <w:rFonts w:ascii="Calibri" w:hAnsi="Calibri"/>
                <w:color w:val="0D1D63"/>
                <w:sz w:val="20"/>
              </w:rPr>
            </w:pPr>
            <w:r w:rsidRPr="00FE5561">
              <w:rPr>
                <w:rFonts w:ascii="Calibri" w:hAnsi="Calibri"/>
                <w:color w:val="0D1D63"/>
                <w:sz w:val="20"/>
              </w:rPr>
              <w:t xml:space="preserve">RCH are seeking to replace and upgrade </w:t>
            </w:r>
            <w:r>
              <w:rPr>
                <w:rFonts w:ascii="Calibri" w:hAnsi="Calibri"/>
                <w:color w:val="0D1D63"/>
                <w:sz w:val="20"/>
              </w:rPr>
              <w:t>the SAN Refresh system.</w:t>
            </w:r>
          </w:p>
        </w:tc>
        <w:tc>
          <w:tcPr>
            <w:tcW w:w="1417" w:type="dxa"/>
            <w:vAlign w:val="center"/>
          </w:tcPr>
          <w:p w14:paraId="4A4159BC" w14:textId="1487573A" w:rsidR="002D3191" w:rsidRPr="002F04CF" w:rsidRDefault="002D3191" w:rsidP="002D3191">
            <w:pPr>
              <w:jc w:val="center"/>
              <w:rPr>
                <w:rFonts w:ascii="Calibri" w:hAnsi="Calibri"/>
                <w:color w:val="0D1D63"/>
                <w:sz w:val="20"/>
              </w:rPr>
            </w:pPr>
            <w:r w:rsidRPr="00FE5561">
              <w:rPr>
                <w:rFonts w:ascii="Calibri" w:hAnsi="Calibri"/>
                <w:color w:val="0D1D63"/>
                <w:sz w:val="20"/>
              </w:rPr>
              <w:t>Focused</w:t>
            </w:r>
          </w:p>
        </w:tc>
        <w:tc>
          <w:tcPr>
            <w:tcW w:w="1276" w:type="dxa"/>
            <w:vAlign w:val="center"/>
          </w:tcPr>
          <w:p w14:paraId="481C4E53" w14:textId="12F81B9E" w:rsidR="002D3191" w:rsidRPr="002F04CF" w:rsidRDefault="002D3191" w:rsidP="002D3191">
            <w:pPr>
              <w:jc w:val="center"/>
              <w:rPr>
                <w:rFonts w:ascii="Calibri" w:hAnsi="Calibri"/>
                <w:color w:val="0D1D63"/>
                <w:sz w:val="20"/>
              </w:rPr>
            </w:pPr>
            <w:r w:rsidRPr="00FE5561">
              <w:rPr>
                <w:rFonts w:ascii="Calibri" w:hAnsi="Calibri"/>
                <w:color w:val="0D1D63"/>
                <w:sz w:val="20"/>
              </w:rPr>
              <w:t>ITS</w:t>
            </w:r>
          </w:p>
        </w:tc>
        <w:tc>
          <w:tcPr>
            <w:tcW w:w="1701" w:type="dxa"/>
            <w:shd w:val="clear" w:color="auto" w:fill="auto"/>
            <w:vAlign w:val="center"/>
          </w:tcPr>
          <w:p w14:paraId="00F59581" w14:textId="15F0D890" w:rsidR="002D3191" w:rsidRPr="002F04CF" w:rsidRDefault="002D3191" w:rsidP="002D3191">
            <w:pPr>
              <w:jc w:val="center"/>
              <w:rPr>
                <w:rFonts w:ascii="Calibri" w:hAnsi="Calibri"/>
                <w:color w:val="0D1D63"/>
                <w:sz w:val="20"/>
              </w:rPr>
            </w:pPr>
            <w:r w:rsidRPr="00FE5561">
              <w:rPr>
                <w:rFonts w:ascii="Calibri" w:hAnsi="Calibri"/>
                <w:color w:val="0D1D63"/>
                <w:sz w:val="20"/>
              </w:rPr>
              <w:t>Q3 2023</w:t>
            </w:r>
          </w:p>
        </w:tc>
      </w:tr>
      <w:tr w:rsidR="0039441A" w:rsidRPr="00483760" w14:paraId="539A524E" w14:textId="77777777" w:rsidTr="00E07DB9">
        <w:trPr>
          <w:trHeight w:val="794"/>
        </w:trPr>
        <w:tc>
          <w:tcPr>
            <w:tcW w:w="1985" w:type="dxa"/>
            <w:vAlign w:val="center"/>
          </w:tcPr>
          <w:p w14:paraId="21F9E09B" w14:textId="31F2F6F9" w:rsidR="0039441A" w:rsidRPr="002F04CF" w:rsidRDefault="0039441A" w:rsidP="002D3191">
            <w:pPr>
              <w:rPr>
                <w:rFonts w:ascii="Calibri" w:hAnsi="Calibri"/>
                <w:color w:val="0D1D63"/>
                <w:sz w:val="20"/>
              </w:rPr>
            </w:pPr>
            <w:r>
              <w:rPr>
                <w:rFonts w:ascii="Calibri" w:hAnsi="Calibri"/>
                <w:color w:val="0D1D63"/>
                <w:sz w:val="20"/>
              </w:rPr>
              <w:t>2023-0030 Food Safety Auditor</w:t>
            </w:r>
          </w:p>
        </w:tc>
        <w:tc>
          <w:tcPr>
            <w:tcW w:w="4111" w:type="dxa"/>
            <w:vAlign w:val="center"/>
          </w:tcPr>
          <w:p w14:paraId="0A2A605F" w14:textId="535A589C" w:rsidR="0039441A" w:rsidRDefault="0039441A" w:rsidP="002D3191">
            <w:pPr>
              <w:rPr>
                <w:rFonts w:ascii="Calibri" w:hAnsi="Calibri"/>
                <w:color w:val="0D1D63"/>
                <w:sz w:val="20"/>
              </w:rPr>
            </w:pPr>
            <w:r>
              <w:rPr>
                <w:rFonts w:ascii="Calibri" w:hAnsi="Calibri"/>
                <w:color w:val="0D1D63"/>
                <w:sz w:val="20"/>
              </w:rPr>
              <w:t>RCH are seeking the services of a DOH approved Food Safety Auditor to conduct annual food safety audits.</w:t>
            </w:r>
          </w:p>
        </w:tc>
        <w:tc>
          <w:tcPr>
            <w:tcW w:w="1417" w:type="dxa"/>
            <w:vAlign w:val="center"/>
          </w:tcPr>
          <w:p w14:paraId="16BFC99F" w14:textId="0CAAEFEF" w:rsidR="0039441A" w:rsidRPr="002F04CF" w:rsidRDefault="0039441A" w:rsidP="002D3191">
            <w:pPr>
              <w:jc w:val="center"/>
              <w:rPr>
                <w:rFonts w:ascii="Calibri" w:hAnsi="Calibri"/>
                <w:color w:val="0D1D63"/>
                <w:sz w:val="20"/>
              </w:rPr>
            </w:pPr>
            <w:r>
              <w:rPr>
                <w:rFonts w:ascii="Calibri" w:hAnsi="Calibri"/>
                <w:color w:val="0D1D63"/>
                <w:sz w:val="20"/>
              </w:rPr>
              <w:t>Transactional</w:t>
            </w:r>
          </w:p>
        </w:tc>
        <w:tc>
          <w:tcPr>
            <w:tcW w:w="1276" w:type="dxa"/>
            <w:vAlign w:val="center"/>
          </w:tcPr>
          <w:p w14:paraId="56A69993" w14:textId="27694891" w:rsidR="0039441A" w:rsidRPr="002F04CF" w:rsidRDefault="0039441A" w:rsidP="002D3191">
            <w:pPr>
              <w:jc w:val="center"/>
              <w:rPr>
                <w:rFonts w:ascii="Calibri" w:hAnsi="Calibri"/>
                <w:color w:val="0D1D63"/>
                <w:sz w:val="20"/>
              </w:rPr>
            </w:pPr>
            <w:r>
              <w:rPr>
                <w:rFonts w:ascii="Calibri" w:hAnsi="Calibri"/>
                <w:color w:val="0D1D63"/>
                <w:sz w:val="20"/>
              </w:rPr>
              <w:t>ITS</w:t>
            </w:r>
          </w:p>
        </w:tc>
        <w:tc>
          <w:tcPr>
            <w:tcW w:w="1701" w:type="dxa"/>
            <w:shd w:val="clear" w:color="auto" w:fill="auto"/>
            <w:vAlign w:val="center"/>
          </w:tcPr>
          <w:p w14:paraId="505E7AD0" w14:textId="7FECB90D" w:rsidR="0039441A" w:rsidRPr="002F04CF" w:rsidRDefault="0039441A" w:rsidP="002D3191">
            <w:pPr>
              <w:jc w:val="center"/>
              <w:rPr>
                <w:rFonts w:ascii="Calibri" w:hAnsi="Calibri"/>
                <w:color w:val="0D1D63"/>
                <w:sz w:val="20"/>
              </w:rPr>
            </w:pPr>
            <w:r>
              <w:rPr>
                <w:rFonts w:ascii="Calibri" w:hAnsi="Calibri"/>
                <w:color w:val="0D1D63"/>
                <w:sz w:val="20"/>
              </w:rPr>
              <w:t>Q4 2023</w:t>
            </w:r>
          </w:p>
        </w:tc>
      </w:tr>
      <w:tr w:rsidR="002D3191" w:rsidRPr="00483760" w14:paraId="21C1DBAD" w14:textId="77777777" w:rsidTr="00E07DB9">
        <w:trPr>
          <w:trHeight w:val="794"/>
        </w:trPr>
        <w:tc>
          <w:tcPr>
            <w:tcW w:w="1985" w:type="dxa"/>
            <w:vAlign w:val="center"/>
          </w:tcPr>
          <w:p w14:paraId="41949935" w14:textId="77777777" w:rsidR="002D3191" w:rsidRPr="002F04CF" w:rsidRDefault="002D3191" w:rsidP="002D3191">
            <w:pPr>
              <w:rPr>
                <w:rFonts w:ascii="Calibri" w:hAnsi="Calibri"/>
                <w:color w:val="0D1D63"/>
                <w:sz w:val="20"/>
              </w:rPr>
            </w:pPr>
            <w:r w:rsidRPr="002F04CF">
              <w:rPr>
                <w:rFonts w:ascii="Calibri" w:hAnsi="Calibri"/>
                <w:color w:val="0D1D63"/>
                <w:sz w:val="20"/>
              </w:rPr>
              <w:t>2023-00</w:t>
            </w:r>
            <w:r>
              <w:rPr>
                <w:rFonts w:ascii="Calibri" w:hAnsi="Calibri"/>
                <w:color w:val="0D1D63"/>
                <w:sz w:val="20"/>
              </w:rPr>
              <w:t>38</w:t>
            </w:r>
          </w:p>
          <w:p w14:paraId="3895FAA3" w14:textId="7CC654B3" w:rsidR="002D3191" w:rsidRPr="002F04CF" w:rsidRDefault="002D3191" w:rsidP="002D3191">
            <w:pPr>
              <w:rPr>
                <w:rFonts w:ascii="Calibri" w:hAnsi="Calibri"/>
                <w:color w:val="0D1D63"/>
                <w:sz w:val="20"/>
              </w:rPr>
            </w:pPr>
            <w:r>
              <w:rPr>
                <w:rFonts w:ascii="Calibri" w:hAnsi="Calibri"/>
                <w:color w:val="0D1D63"/>
                <w:sz w:val="20"/>
              </w:rPr>
              <w:t>Internal Audit Services</w:t>
            </w:r>
          </w:p>
        </w:tc>
        <w:tc>
          <w:tcPr>
            <w:tcW w:w="4111" w:type="dxa"/>
            <w:vAlign w:val="center"/>
          </w:tcPr>
          <w:p w14:paraId="6CBD23B1" w14:textId="72A0D87C" w:rsidR="002D3191" w:rsidRPr="002F04CF" w:rsidRDefault="002D3191" w:rsidP="002D3191">
            <w:pPr>
              <w:rPr>
                <w:rFonts w:ascii="Calibri" w:hAnsi="Calibri"/>
                <w:color w:val="0D1D63"/>
                <w:sz w:val="20"/>
              </w:rPr>
            </w:pPr>
            <w:r>
              <w:rPr>
                <w:rFonts w:ascii="Calibri" w:hAnsi="Calibri"/>
                <w:color w:val="0D1D63"/>
                <w:sz w:val="20"/>
              </w:rPr>
              <w:t xml:space="preserve">RCH are seeking to </w:t>
            </w:r>
            <w:r w:rsidRPr="000D6BD3">
              <w:rPr>
                <w:rFonts w:ascii="Calibri" w:hAnsi="Calibri"/>
                <w:color w:val="0D1D63"/>
                <w:sz w:val="20"/>
              </w:rPr>
              <w:t>identify and engage a suitably qualified and experienced provider to undertake the RCH internal audit program.</w:t>
            </w:r>
          </w:p>
        </w:tc>
        <w:tc>
          <w:tcPr>
            <w:tcW w:w="1417" w:type="dxa"/>
            <w:vAlign w:val="center"/>
          </w:tcPr>
          <w:p w14:paraId="2F0F2D65" w14:textId="0AFF5E24" w:rsidR="002D3191" w:rsidRPr="002F04CF" w:rsidRDefault="002D3191" w:rsidP="002D3191">
            <w:pPr>
              <w:jc w:val="center"/>
              <w:rPr>
                <w:rFonts w:ascii="Calibri" w:hAnsi="Calibri"/>
                <w:color w:val="0D1D63"/>
                <w:sz w:val="20"/>
              </w:rPr>
            </w:pPr>
            <w:r w:rsidRPr="002F04CF">
              <w:rPr>
                <w:rFonts w:ascii="Calibri" w:hAnsi="Calibri"/>
                <w:color w:val="0D1D63"/>
                <w:sz w:val="20"/>
              </w:rPr>
              <w:t>Transactional</w:t>
            </w:r>
          </w:p>
        </w:tc>
        <w:tc>
          <w:tcPr>
            <w:tcW w:w="1276" w:type="dxa"/>
            <w:vAlign w:val="center"/>
          </w:tcPr>
          <w:p w14:paraId="744D4B56" w14:textId="6B3A55A1" w:rsidR="002D3191" w:rsidRPr="002F04CF" w:rsidRDefault="002D3191" w:rsidP="002D3191">
            <w:pPr>
              <w:jc w:val="center"/>
              <w:rPr>
                <w:rFonts w:ascii="Calibri" w:hAnsi="Calibri"/>
                <w:color w:val="0D1D63"/>
                <w:sz w:val="20"/>
              </w:rPr>
            </w:pPr>
            <w:r w:rsidRPr="002F04CF">
              <w:rPr>
                <w:rFonts w:ascii="Calibri" w:hAnsi="Calibri"/>
                <w:color w:val="0D1D63"/>
                <w:sz w:val="20"/>
              </w:rPr>
              <w:t>ITS</w:t>
            </w:r>
          </w:p>
        </w:tc>
        <w:tc>
          <w:tcPr>
            <w:tcW w:w="1701" w:type="dxa"/>
            <w:shd w:val="clear" w:color="auto" w:fill="auto"/>
            <w:vAlign w:val="center"/>
          </w:tcPr>
          <w:p w14:paraId="545025AA" w14:textId="247C4860" w:rsidR="002D3191" w:rsidRPr="002F04CF" w:rsidRDefault="002D3191" w:rsidP="002D3191">
            <w:pPr>
              <w:jc w:val="center"/>
              <w:rPr>
                <w:rFonts w:ascii="Calibri" w:hAnsi="Calibri"/>
                <w:color w:val="0D1D63"/>
                <w:sz w:val="20"/>
              </w:rPr>
            </w:pPr>
            <w:r w:rsidRPr="002F04CF">
              <w:rPr>
                <w:rFonts w:ascii="Calibri" w:hAnsi="Calibri"/>
                <w:color w:val="0D1D63"/>
                <w:sz w:val="20"/>
              </w:rPr>
              <w:t>Q</w:t>
            </w:r>
            <w:r>
              <w:rPr>
                <w:rFonts w:ascii="Calibri" w:hAnsi="Calibri"/>
                <w:color w:val="0D1D63"/>
                <w:sz w:val="20"/>
              </w:rPr>
              <w:t>1</w:t>
            </w:r>
            <w:r w:rsidRPr="002F04CF">
              <w:rPr>
                <w:rFonts w:ascii="Calibri" w:hAnsi="Calibri"/>
                <w:color w:val="0D1D63"/>
                <w:sz w:val="20"/>
              </w:rPr>
              <w:t xml:space="preserve"> 202</w:t>
            </w:r>
            <w:r>
              <w:rPr>
                <w:rFonts w:ascii="Calibri" w:hAnsi="Calibri"/>
                <w:color w:val="0D1D63"/>
                <w:sz w:val="20"/>
              </w:rPr>
              <w:t>4</w:t>
            </w:r>
          </w:p>
        </w:tc>
      </w:tr>
    </w:tbl>
    <w:p w14:paraId="406AA453" w14:textId="77777777" w:rsidR="00B65B86" w:rsidRDefault="00000000" w:rsidP="00D579F7">
      <w:pPr>
        <w:spacing w:after="120"/>
        <w:ind w:left="-142" w:right="-284"/>
        <w:jc w:val="both"/>
      </w:pPr>
    </w:p>
    <w:sectPr w:rsidR="00B65B86" w:rsidSect="00D579F7">
      <w:pgSz w:w="11899" w:h="16838"/>
      <w:pgMar w:top="993" w:right="984" w:bottom="1135" w:left="709" w:header="737" w:footer="25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A7B2" w14:textId="77777777" w:rsidR="00F83E70" w:rsidRDefault="00F83E70" w:rsidP="00387CD5">
      <w:r>
        <w:separator/>
      </w:r>
    </w:p>
  </w:endnote>
  <w:endnote w:type="continuationSeparator" w:id="0">
    <w:p w14:paraId="5C8F4B88" w14:textId="77777777" w:rsidR="00F83E70" w:rsidRDefault="00F83E70" w:rsidP="0038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ans">
    <w:altName w:val="Open Sans"/>
    <w:panose1 w:val="00000000000000000000"/>
    <w:charset w:val="4D"/>
    <w:family w:val="auto"/>
    <w:notTrueType/>
    <w:pitch w:val="default"/>
    <w:sig w:usb0="00000003" w:usb1="00000000" w:usb2="00000000" w:usb3="00000000" w:csb0="00000001" w:csb1="00000000"/>
  </w:font>
  <w:font w:name="OpenSans-Bol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31C7C" w14:textId="77777777" w:rsidR="00F83E70" w:rsidRDefault="00F83E70" w:rsidP="00387CD5">
      <w:r>
        <w:separator/>
      </w:r>
    </w:p>
  </w:footnote>
  <w:footnote w:type="continuationSeparator" w:id="0">
    <w:p w14:paraId="52A8A6DC" w14:textId="77777777" w:rsidR="00F83E70" w:rsidRDefault="00F83E70" w:rsidP="00387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D5"/>
    <w:rsid w:val="001A2653"/>
    <w:rsid w:val="001A2C89"/>
    <w:rsid w:val="002D3191"/>
    <w:rsid w:val="0031374C"/>
    <w:rsid w:val="00387CD5"/>
    <w:rsid w:val="0039441A"/>
    <w:rsid w:val="00434D8A"/>
    <w:rsid w:val="00640699"/>
    <w:rsid w:val="006C7D4B"/>
    <w:rsid w:val="008124C6"/>
    <w:rsid w:val="00856038"/>
    <w:rsid w:val="00887950"/>
    <w:rsid w:val="008D421D"/>
    <w:rsid w:val="00D579F7"/>
    <w:rsid w:val="00DA73D5"/>
    <w:rsid w:val="00F83E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F8A3E"/>
  <w15:chartTrackingRefBased/>
  <w15:docId w15:val="{FC8B85BE-EAF4-4238-941C-EB036CD6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D5"/>
    <w:pPr>
      <w:spacing w:after="0" w:line="240" w:lineRule="auto"/>
    </w:pPr>
    <w:rPr>
      <w:rFonts w:ascii="Cambria" w:eastAsia="Cambria" w:hAnsi="Cambria" w:cs="Times New Roman"/>
      <w:sz w:val="24"/>
      <w:szCs w:val="20"/>
    </w:rPr>
  </w:style>
  <w:style w:type="paragraph" w:styleId="Heading1">
    <w:name w:val="heading 1"/>
    <w:basedOn w:val="Normal"/>
    <w:next w:val="Normal"/>
    <w:link w:val="Heading1Char"/>
    <w:qFormat/>
    <w:rsid w:val="00387CD5"/>
    <w:pPr>
      <w:keepNext/>
      <w:pBdr>
        <w:bottom w:val="single" w:sz="6" w:space="1" w:color="auto"/>
      </w:pBdr>
      <w:spacing w:before="240" w:after="60"/>
      <w:outlineLvl w:val="0"/>
    </w:pPr>
    <w:rPr>
      <w:rFonts w:asciiTheme="minorHAnsi" w:eastAsia="Times New Roman" w:hAnsiTheme="minorHAnsi"/>
      <w:b/>
      <w:bCs/>
      <w:color w:val="767171" w:themeColor="background2" w:themeShade="80"/>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CD5"/>
    <w:rPr>
      <w:rFonts w:eastAsia="Times New Roman" w:cs="Times New Roman"/>
      <w:b/>
      <w:bCs/>
      <w:color w:val="767171" w:themeColor="background2" w:themeShade="80"/>
      <w:kern w:val="32"/>
      <w:sz w:val="40"/>
      <w:szCs w:val="32"/>
    </w:rPr>
  </w:style>
  <w:style w:type="paragraph" w:styleId="Header">
    <w:name w:val="header"/>
    <w:basedOn w:val="Normal"/>
    <w:link w:val="HeaderChar"/>
    <w:uiPriority w:val="99"/>
    <w:unhideWhenUsed/>
    <w:rsid w:val="00387CD5"/>
    <w:pPr>
      <w:tabs>
        <w:tab w:val="center" w:pos="4320"/>
        <w:tab w:val="right" w:pos="8640"/>
      </w:tabs>
    </w:pPr>
  </w:style>
  <w:style w:type="character" w:customStyle="1" w:styleId="HeaderChar">
    <w:name w:val="Header Char"/>
    <w:basedOn w:val="DefaultParagraphFont"/>
    <w:link w:val="Header"/>
    <w:uiPriority w:val="99"/>
    <w:rsid w:val="00387CD5"/>
    <w:rPr>
      <w:rFonts w:ascii="Cambria" w:eastAsia="Cambria" w:hAnsi="Cambria" w:cs="Times New Roman"/>
      <w:sz w:val="24"/>
      <w:szCs w:val="20"/>
    </w:rPr>
  </w:style>
  <w:style w:type="paragraph" w:styleId="Footer">
    <w:name w:val="footer"/>
    <w:basedOn w:val="Normal"/>
    <w:link w:val="FooterChar"/>
    <w:uiPriority w:val="99"/>
    <w:unhideWhenUsed/>
    <w:rsid w:val="00387CD5"/>
    <w:pPr>
      <w:tabs>
        <w:tab w:val="center" w:pos="4320"/>
        <w:tab w:val="right" w:pos="8640"/>
      </w:tabs>
    </w:pPr>
  </w:style>
  <w:style w:type="character" w:customStyle="1" w:styleId="FooterChar">
    <w:name w:val="Footer Char"/>
    <w:basedOn w:val="DefaultParagraphFont"/>
    <w:link w:val="Footer"/>
    <w:uiPriority w:val="99"/>
    <w:rsid w:val="00387CD5"/>
    <w:rPr>
      <w:rFonts w:ascii="Cambria" w:eastAsia="Cambria" w:hAnsi="Cambria" w:cs="Times New Roman"/>
      <w:sz w:val="24"/>
      <w:szCs w:val="20"/>
    </w:rPr>
  </w:style>
  <w:style w:type="paragraph" w:customStyle="1" w:styleId="BodyDLbrochure">
    <w:name w:val="Body_DL brochure"/>
    <w:basedOn w:val="Normal"/>
    <w:link w:val="BodyDLbrochureChar"/>
    <w:autoRedefine/>
    <w:qFormat/>
    <w:rsid w:val="00387CD5"/>
    <w:pPr>
      <w:widowControl w:val="0"/>
      <w:autoSpaceDE w:val="0"/>
      <w:autoSpaceDN w:val="0"/>
      <w:adjustRightInd w:val="0"/>
      <w:snapToGrid w:val="0"/>
      <w:jc w:val="both"/>
      <w:textAlignment w:val="center"/>
    </w:pPr>
    <w:rPr>
      <w:rFonts w:ascii="Calibri" w:hAnsi="Calibri" w:cs="OpenSans"/>
      <w:color w:val="415563"/>
      <w:szCs w:val="18"/>
      <w:lang w:val="en-GB"/>
    </w:rPr>
  </w:style>
  <w:style w:type="character" w:customStyle="1" w:styleId="BodyDLbrochureChar">
    <w:name w:val="Body_DL brochure Char"/>
    <w:link w:val="BodyDLbrochure"/>
    <w:rsid w:val="00387CD5"/>
    <w:rPr>
      <w:rFonts w:ascii="Calibri" w:eastAsia="Cambria" w:hAnsi="Calibri" w:cs="OpenSans"/>
      <w:color w:val="415563"/>
      <w:sz w:val="24"/>
      <w:szCs w:val="18"/>
      <w:lang w:val="en-GB"/>
    </w:rPr>
  </w:style>
  <w:style w:type="character" w:styleId="Hyperlink">
    <w:name w:val="Hyperlink"/>
    <w:basedOn w:val="DefaultParagraphFont"/>
    <w:uiPriority w:val="99"/>
    <w:rsid w:val="00387C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ocurement@rch.org.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Forde</dc:creator>
  <cp:keywords/>
  <dc:description/>
  <cp:lastModifiedBy>Simone Forde</cp:lastModifiedBy>
  <cp:revision>4</cp:revision>
  <dcterms:created xsi:type="dcterms:W3CDTF">2023-10-03T03:06:00Z</dcterms:created>
  <dcterms:modified xsi:type="dcterms:W3CDTF">2023-10-05T03:40:00Z</dcterms:modified>
</cp:coreProperties>
</file>